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80FC" w14:textId="77777777" w:rsidR="002306D4" w:rsidRDefault="002306D4" w:rsidP="002306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A130F2" w14:textId="24C6D2DF" w:rsidR="002306D4" w:rsidRPr="00A51F3F" w:rsidRDefault="002306D4" w:rsidP="002306D4">
      <w:pPr>
        <w:jc w:val="center"/>
        <w:rPr>
          <w:rFonts w:ascii="Arial" w:hAnsi="Arial" w:cs="Arial"/>
        </w:rPr>
      </w:pPr>
      <w:r w:rsidRPr="00A51F3F">
        <w:rPr>
          <w:rFonts w:ascii="Arial" w:hAnsi="Arial" w:cs="Arial"/>
        </w:rPr>
        <w:t>Devon Rugby Referee Society Ltd (DRRS)</w:t>
      </w:r>
    </w:p>
    <w:p w14:paraId="74DF98FD" w14:textId="77777777" w:rsidR="002306D4" w:rsidRPr="00A51F3F" w:rsidRDefault="002306D4" w:rsidP="002306D4">
      <w:pPr>
        <w:jc w:val="center"/>
        <w:rPr>
          <w:rFonts w:ascii="Arial" w:hAnsi="Arial" w:cs="Arial"/>
        </w:rPr>
      </w:pPr>
    </w:p>
    <w:p w14:paraId="40FD2363" w14:textId="77777777" w:rsidR="002306D4" w:rsidRPr="00A51F3F" w:rsidRDefault="002306D4" w:rsidP="002306D4">
      <w:pPr>
        <w:jc w:val="center"/>
        <w:rPr>
          <w:rFonts w:ascii="Arial" w:hAnsi="Arial" w:cs="Arial"/>
        </w:rPr>
      </w:pPr>
      <w:r w:rsidRPr="00A51F3F">
        <w:rPr>
          <w:rFonts w:ascii="Arial" w:hAnsi="Arial" w:cs="Arial"/>
        </w:rPr>
        <w:t xml:space="preserve">International Rugby Tickets </w:t>
      </w:r>
    </w:p>
    <w:p w14:paraId="4A436202" w14:textId="736DBC26" w:rsidR="002306D4" w:rsidRPr="00A51F3F" w:rsidRDefault="002306D4" w:rsidP="002306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</w:t>
      </w:r>
      <w:r w:rsidRPr="00A51F3F">
        <w:rPr>
          <w:rFonts w:ascii="Arial" w:hAnsi="Arial" w:cs="Arial"/>
        </w:rPr>
        <w:t xml:space="preserve"> 2018</w:t>
      </w:r>
      <w:r>
        <w:rPr>
          <w:rFonts w:ascii="Arial" w:hAnsi="Arial" w:cs="Arial"/>
        </w:rPr>
        <w:t xml:space="preserve"> (Revised October 2021)</w:t>
      </w:r>
      <w:r w:rsidRPr="00A51F3F">
        <w:rPr>
          <w:rFonts w:ascii="Arial" w:hAnsi="Arial" w:cs="Arial"/>
        </w:rPr>
        <w:t xml:space="preserve"> </w:t>
      </w:r>
    </w:p>
    <w:p w14:paraId="1613C6CA" w14:textId="77777777" w:rsidR="002306D4" w:rsidRDefault="002306D4" w:rsidP="002306D4">
      <w:pPr>
        <w:rPr>
          <w:rFonts w:ascii="Arial" w:hAnsi="Arial" w:cs="Arial"/>
          <w:b/>
        </w:rPr>
      </w:pPr>
      <w:r w:rsidRPr="00A51F3F">
        <w:rPr>
          <w:rFonts w:ascii="Arial" w:hAnsi="Arial" w:cs="Arial"/>
          <w:b/>
        </w:rPr>
        <w:t xml:space="preserve">Purpose </w:t>
      </w:r>
    </w:p>
    <w:p w14:paraId="028520A7" w14:textId="2A63DE1C" w:rsidR="002306D4" w:rsidRPr="00A51F3F" w:rsidRDefault="002306D4" w:rsidP="002306D4">
      <w:pPr>
        <w:rPr>
          <w:rFonts w:ascii="Arial" w:hAnsi="Arial" w:cs="Arial"/>
        </w:rPr>
      </w:pPr>
      <w:r>
        <w:rPr>
          <w:rFonts w:ascii="Arial" w:hAnsi="Arial" w:cs="Arial"/>
        </w:rPr>
        <w:t>To ensure</w:t>
      </w:r>
      <w:r w:rsidRPr="00A51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A51F3F">
        <w:rPr>
          <w:rFonts w:ascii="Arial" w:hAnsi="Arial" w:cs="Arial"/>
        </w:rPr>
        <w:t>fair process for the allocation of Internation</w:t>
      </w:r>
      <w:r>
        <w:rPr>
          <w:rFonts w:ascii="Arial" w:hAnsi="Arial" w:cs="Arial"/>
        </w:rPr>
        <w:t>al</w:t>
      </w:r>
      <w:r w:rsidRPr="00A51F3F">
        <w:rPr>
          <w:rFonts w:ascii="Arial" w:hAnsi="Arial" w:cs="Arial"/>
        </w:rPr>
        <w:t xml:space="preserve"> Rugby</w:t>
      </w:r>
      <w:r>
        <w:rPr>
          <w:rFonts w:ascii="Arial" w:hAnsi="Arial" w:cs="Arial"/>
        </w:rPr>
        <w:t xml:space="preserve"> match</w:t>
      </w:r>
      <w:r w:rsidRPr="00A51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A51F3F">
        <w:rPr>
          <w:rFonts w:ascii="Arial" w:hAnsi="Arial" w:cs="Arial"/>
        </w:rPr>
        <w:t>ickets</w:t>
      </w:r>
      <w:r>
        <w:rPr>
          <w:rFonts w:ascii="Arial" w:hAnsi="Arial" w:cs="Arial"/>
        </w:rPr>
        <w:t>.</w:t>
      </w:r>
      <w:r w:rsidRPr="00A51F3F">
        <w:rPr>
          <w:rFonts w:ascii="Arial" w:hAnsi="Arial" w:cs="Arial"/>
        </w:rPr>
        <w:t xml:space="preserve"> </w:t>
      </w:r>
    </w:p>
    <w:p w14:paraId="31B4AFB5" w14:textId="77777777" w:rsidR="002306D4" w:rsidRDefault="002306D4" w:rsidP="002306D4">
      <w:pPr>
        <w:rPr>
          <w:rFonts w:ascii="Arial" w:hAnsi="Arial" w:cs="Arial"/>
          <w:b/>
        </w:rPr>
      </w:pPr>
      <w:r w:rsidRPr="00A51F3F">
        <w:rPr>
          <w:rFonts w:ascii="Arial" w:hAnsi="Arial" w:cs="Arial"/>
          <w:b/>
        </w:rPr>
        <w:t xml:space="preserve">Responsibilities </w:t>
      </w:r>
    </w:p>
    <w:p w14:paraId="62B86B85" w14:textId="544DB88B" w:rsidR="002306D4" w:rsidRDefault="002306D4" w:rsidP="002306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nominated subcommittee from the Executive Committee (or co-opted members) will be responsible for ensuring that the international tickets, that are allocated </w:t>
      </w:r>
      <w:r w:rsidRPr="0066729E">
        <w:rPr>
          <w:rFonts w:ascii="Arial" w:hAnsi="Arial" w:cs="Arial"/>
        </w:rPr>
        <w:t>by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the Rugby Football Union (RFU), are </w:t>
      </w:r>
      <w:r w:rsidRPr="0066729E">
        <w:rPr>
          <w:rFonts w:ascii="Arial" w:hAnsi="Arial" w:cs="Arial"/>
        </w:rPr>
        <w:t>distributed</w:t>
      </w:r>
      <w:r>
        <w:rPr>
          <w:rFonts w:ascii="Arial" w:hAnsi="Arial" w:cs="Arial"/>
        </w:rPr>
        <w:t xml:space="preserve"> to the DRRS members in as fair and equitable manner as possible using the policy below.</w:t>
      </w:r>
    </w:p>
    <w:p w14:paraId="56FFC6F4" w14:textId="77777777" w:rsidR="002306D4" w:rsidRDefault="002306D4" w:rsidP="002306D4">
      <w:pPr>
        <w:rPr>
          <w:rFonts w:ascii="Arial" w:hAnsi="Arial" w:cs="Arial"/>
          <w:b/>
        </w:rPr>
      </w:pPr>
      <w:r w:rsidRPr="00A51F3F">
        <w:rPr>
          <w:rFonts w:ascii="Arial" w:hAnsi="Arial" w:cs="Arial"/>
          <w:b/>
        </w:rPr>
        <w:t xml:space="preserve">Disputes </w:t>
      </w:r>
    </w:p>
    <w:p w14:paraId="3333514D" w14:textId="7BACE8FA" w:rsidR="002306D4" w:rsidRDefault="002306D4" w:rsidP="002306D4">
      <w:pPr>
        <w:rPr>
          <w:rFonts w:ascii="Arial" w:hAnsi="Arial" w:cs="Arial"/>
        </w:rPr>
      </w:pPr>
      <w:r>
        <w:rPr>
          <w:rFonts w:ascii="Arial" w:hAnsi="Arial" w:cs="Arial"/>
        </w:rPr>
        <w:t>Any dispute about the allocation of international tickets will be reviewed by the DRRS Chairperson and two other nominated persons from the Executive Committee.</w:t>
      </w:r>
    </w:p>
    <w:p w14:paraId="1436AB3E" w14:textId="77777777" w:rsidR="002306D4" w:rsidRDefault="002306D4" w:rsidP="002306D4">
      <w:pPr>
        <w:rPr>
          <w:rFonts w:ascii="Arial" w:hAnsi="Arial" w:cs="Arial"/>
          <w:b/>
        </w:rPr>
      </w:pPr>
      <w:r w:rsidRPr="00A51F3F">
        <w:rPr>
          <w:rFonts w:ascii="Arial" w:hAnsi="Arial" w:cs="Arial"/>
          <w:b/>
        </w:rPr>
        <w:t xml:space="preserve">Allocation </w:t>
      </w:r>
    </w:p>
    <w:p w14:paraId="056520A0" w14:textId="77777777" w:rsidR="002306D4" w:rsidRPr="00A51F3F" w:rsidRDefault="002306D4" w:rsidP="002306D4">
      <w:pPr>
        <w:rPr>
          <w:rFonts w:ascii="Arial" w:hAnsi="Arial" w:cs="Arial"/>
        </w:rPr>
      </w:pPr>
      <w:r w:rsidRPr="00A51F3F">
        <w:rPr>
          <w:rFonts w:ascii="Arial" w:hAnsi="Arial" w:cs="Arial"/>
        </w:rPr>
        <w:t xml:space="preserve">The DRRS are allocated a </w:t>
      </w:r>
      <w:r>
        <w:rPr>
          <w:rFonts w:ascii="Arial" w:hAnsi="Arial" w:cs="Arial"/>
        </w:rPr>
        <w:t>number</w:t>
      </w:r>
      <w:r w:rsidRPr="00691929">
        <w:rPr>
          <w:rFonts w:ascii="Arial" w:hAnsi="Arial" w:cs="Arial"/>
          <w:color w:val="FF0000"/>
        </w:rPr>
        <w:t xml:space="preserve"> </w:t>
      </w:r>
      <w:r w:rsidRPr="0066729E">
        <w:rPr>
          <w:rFonts w:ascii="Arial" w:hAnsi="Arial" w:cs="Arial"/>
        </w:rPr>
        <w:t>of</w:t>
      </w:r>
      <w:r w:rsidRPr="00691929">
        <w:rPr>
          <w:rFonts w:ascii="Arial" w:hAnsi="Arial" w:cs="Arial"/>
          <w:color w:val="FF0000"/>
        </w:rPr>
        <w:t xml:space="preserve"> </w:t>
      </w:r>
      <w:r w:rsidRPr="00A51F3F">
        <w:rPr>
          <w:rFonts w:ascii="Arial" w:hAnsi="Arial" w:cs="Arial"/>
        </w:rPr>
        <w:t xml:space="preserve">international </w:t>
      </w:r>
      <w:proofErr w:type="gramStart"/>
      <w:r w:rsidRPr="00A51F3F">
        <w:rPr>
          <w:rFonts w:ascii="Arial" w:hAnsi="Arial" w:cs="Arial"/>
        </w:rPr>
        <w:t>rugby</w:t>
      </w:r>
      <w:proofErr w:type="gramEnd"/>
      <w:r w:rsidRPr="00A51F3F">
        <w:rPr>
          <w:rFonts w:ascii="Arial" w:hAnsi="Arial" w:cs="Arial"/>
        </w:rPr>
        <w:t xml:space="preserve"> tickets each year for the coming season; the number </w:t>
      </w:r>
      <w:r w:rsidRPr="0066729E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A51F3F">
        <w:rPr>
          <w:rFonts w:ascii="Arial" w:hAnsi="Arial" w:cs="Arial"/>
        </w:rPr>
        <w:t>determin</w:t>
      </w:r>
      <w:r>
        <w:rPr>
          <w:rFonts w:ascii="Arial" w:hAnsi="Arial" w:cs="Arial"/>
        </w:rPr>
        <w:t>ed by the RFU</w:t>
      </w:r>
      <w:r w:rsidRPr="00A51F3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All paid up </w:t>
      </w:r>
      <w:r w:rsidRPr="00A51F3F">
        <w:rPr>
          <w:rFonts w:ascii="Arial" w:hAnsi="Arial" w:cs="Arial"/>
        </w:rPr>
        <w:t xml:space="preserve">Members of DRRS are invited to </w:t>
      </w:r>
      <w:r w:rsidRPr="0066729E">
        <w:rPr>
          <w:rFonts w:ascii="Arial" w:hAnsi="Arial" w:cs="Arial"/>
        </w:rPr>
        <w:t>apply</w:t>
      </w:r>
      <w:r>
        <w:rPr>
          <w:rFonts w:ascii="Arial" w:hAnsi="Arial" w:cs="Arial"/>
        </w:rPr>
        <w:t xml:space="preserve"> </w:t>
      </w:r>
      <w:r w:rsidRPr="00A51F3F">
        <w:rPr>
          <w:rFonts w:ascii="Arial" w:hAnsi="Arial" w:cs="Arial"/>
        </w:rPr>
        <w:t xml:space="preserve">for tickets. Please see below for the correct </w:t>
      </w:r>
      <w:r>
        <w:rPr>
          <w:rFonts w:ascii="Arial" w:hAnsi="Arial" w:cs="Arial"/>
        </w:rPr>
        <w:t>method,</w:t>
      </w:r>
      <w:r w:rsidRPr="00A51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agreed by the Executive Committee</w:t>
      </w:r>
      <w:r w:rsidRPr="00A51F3F">
        <w:rPr>
          <w:rFonts w:ascii="Arial" w:hAnsi="Arial" w:cs="Arial"/>
        </w:rPr>
        <w:t xml:space="preserve">. </w:t>
      </w:r>
    </w:p>
    <w:p w14:paraId="2DC36346" w14:textId="77777777" w:rsidR="002306D4" w:rsidRPr="00A51F3F" w:rsidRDefault="002306D4" w:rsidP="002306D4">
      <w:pPr>
        <w:rPr>
          <w:rFonts w:ascii="Arial" w:hAnsi="Arial" w:cs="Arial"/>
        </w:rPr>
      </w:pPr>
      <w:r w:rsidRPr="00A51F3F">
        <w:rPr>
          <w:rFonts w:ascii="Arial" w:hAnsi="Arial" w:cs="Arial"/>
        </w:rPr>
        <w:t xml:space="preserve">To be able to </w:t>
      </w:r>
      <w:r>
        <w:rPr>
          <w:rFonts w:ascii="Arial" w:hAnsi="Arial" w:cs="Arial"/>
        </w:rPr>
        <w:t>apply</w:t>
      </w:r>
      <w:r w:rsidRPr="00A51F3F">
        <w:rPr>
          <w:rFonts w:ascii="Arial" w:hAnsi="Arial" w:cs="Arial"/>
        </w:rPr>
        <w:t xml:space="preserve"> for tickets </w:t>
      </w:r>
      <w:r>
        <w:rPr>
          <w:rFonts w:ascii="Arial" w:hAnsi="Arial" w:cs="Arial"/>
        </w:rPr>
        <w:t>you must: -</w:t>
      </w:r>
    </w:p>
    <w:p w14:paraId="3BC448B9" w14:textId="77777777" w:rsidR="002306D4" w:rsidRPr="00A51F3F" w:rsidRDefault="002306D4" w:rsidP="002306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 a</w:t>
      </w:r>
      <w:r w:rsidRPr="00A51F3F">
        <w:rPr>
          <w:rFonts w:ascii="Arial" w:hAnsi="Arial" w:cs="Arial"/>
        </w:rPr>
        <w:t xml:space="preserve"> paid-up</w:t>
      </w:r>
      <w:r>
        <w:rPr>
          <w:rFonts w:ascii="Arial" w:hAnsi="Arial" w:cs="Arial"/>
        </w:rPr>
        <w:t xml:space="preserve"> </w:t>
      </w:r>
      <w:r w:rsidRPr="00A51F3F">
        <w:rPr>
          <w:rFonts w:ascii="Arial" w:hAnsi="Arial" w:cs="Arial"/>
        </w:rPr>
        <w:t>current member of DRRS</w:t>
      </w:r>
      <w:r>
        <w:rPr>
          <w:rFonts w:ascii="Arial" w:hAnsi="Arial" w:cs="Arial"/>
        </w:rPr>
        <w:t>.</w:t>
      </w:r>
      <w:r w:rsidRPr="00A51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Life, Active or Associate.</w:t>
      </w:r>
    </w:p>
    <w:p w14:paraId="7426C84E" w14:textId="77777777" w:rsidR="002306D4" w:rsidRPr="00A51F3F" w:rsidRDefault="002306D4" w:rsidP="002306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51F3F">
        <w:rPr>
          <w:rFonts w:ascii="Arial" w:hAnsi="Arial" w:cs="Arial"/>
        </w:rPr>
        <w:t>ay in full</w:t>
      </w:r>
      <w:r>
        <w:rPr>
          <w:rFonts w:ascii="Arial" w:hAnsi="Arial" w:cs="Arial"/>
        </w:rPr>
        <w:t xml:space="preserve"> for the allocation on application</w:t>
      </w:r>
      <w:r w:rsidRPr="00A51F3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if successful,</w:t>
      </w:r>
      <w:r w:rsidRPr="00A51F3F">
        <w:rPr>
          <w:rFonts w:ascii="Arial" w:hAnsi="Arial" w:cs="Arial"/>
        </w:rPr>
        <w:t xml:space="preserve"> by the date set by the Executive Board</w:t>
      </w:r>
      <w:r>
        <w:rPr>
          <w:rFonts w:ascii="Arial" w:hAnsi="Arial" w:cs="Arial"/>
        </w:rPr>
        <w:t xml:space="preserve">. If you fail to do so, the tickets will be reallocated. </w:t>
      </w:r>
      <w:r w:rsidRPr="00A51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51F3F">
        <w:rPr>
          <w:rFonts w:ascii="Arial" w:hAnsi="Arial" w:cs="Arial"/>
        </w:rPr>
        <w:t xml:space="preserve"> </w:t>
      </w:r>
    </w:p>
    <w:p w14:paraId="0EDF5625" w14:textId="77777777" w:rsidR="002306D4" w:rsidRPr="00A51F3F" w:rsidRDefault="002306D4" w:rsidP="002306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Apply for up to</w:t>
      </w:r>
      <w:r w:rsidRPr="00A51F3F">
        <w:rPr>
          <w:rFonts w:ascii="Arial" w:hAnsi="Arial" w:cs="Arial"/>
        </w:rPr>
        <w:t xml:space="preserve"> a maximum of </w:t>
      </w:r>
      <w:r>
        <w:rPr>
          <w:rFonts w:ascii="Arial" w:hAnsi="Arial" w:cs="Arial"/>
        </w:rPr>
        <w:t xml:space="preserve">four </w:t>
      </w:r>
      <w:r w:rsidRPr="00A51F3F">
        <w:rPr>
          <w:rFonts w:ascii="Arial" w:hAnsi="Arial" w:cs="Arial"/>
        </w:rPr>
        <w:t>tickets per game</w:t>
      </w:r>
      <w:r>
        <w:rPr>
          <w:rFonts w:ascii="Arial" w:hAnsi="Arial" w:cs="Arial"/>
        </w:rPr>
        <w:t>.</w:t>
      </w:r>
    </w:p>
    <w:p w14:paraId="28F87C05" w14:textId="77777777" w:rsidR="002306D4" w:rsidRPr="00281653" w:rsidRDefault="002306D4" w:rsidP="002306D4">
      <w:pPr>
        <w:rPr>
          <w:rFonts w:ascii="Arial" w:hAnsi="Arial" w:cs="Arial"/>
        </w:rPr>
      </w:pPr>
    </w:p>
    <w:p w14:paraId="5FBA9698" w14:textId="77777777" w:rsidR="002306D4" w:rsidRDefault="002306D4" w:rsidP="002306D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 note will be sent out detailing the available tickets and prices, as well as the last date for applications. </w:t>
      </w:r>
    </w:p>
    <w:p w14:paraId="143029B3" w14:textId="77777777" w:rsidR="002306D4" w:rsidRDefault="002306D4" w:rsidP="002306D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 tickets will be allocated or sent until payment has been made.</w:t>
      </w:r>
    </w:p>
    <w:p w14:paraId="58CABF20" w14:textId="77777777" w:rsidR="002306D4" w:rsidRPr="00A51F3F" w:rsidRDefault="002306D4" w:rsidP="002306D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Once</w:t>
      </w:r>
      <w:r w:rsidRPr="00A51F3F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applications</w:t>
      </w:r>
      <w:r w:rsidRPr="00A51F3F">
        <w:rPr>
          <w:rFonts w:ascii="Arial" w:hAnsi="Arial" w:cs="Arial"/>
        </w:rPr>
        <w:t xml:space="preserve"> have been received, they will be reviewed </w:t>
      </w:r>
      <w:r>
        <w:rPr>
          <w:rFonts w:ascii="Arial" w:hAnsi="Arial" w:cs="Arial"/>
        </w:rPr>
        <w:t>by the subcommittee a</w:t>
      </w:r>
      <w:r w:rsidRPr="00A51F3F">
        <w:rPr>
          <w:rFonts w:ascii="Arial" w:hAnsi="Arial" w:cs="Arial"/>
        </w:rPr>
        <w:t xml:space="preserve"> decision will be </w:t>
      </w:r>
      <w:r>
        <w:rPr>
          <w:rFonts w:ascii="Arial" w:hAnsi="Arial" w:cs="Arial"/>
        </w:rPr>
        <w:t>made</w:t>
      </w:r>
      <w:r w:rsidRPr="00A51F3F">
        <w:rPr>
          <w:rFonts w:ascii="Arial" w:hAnsi="Arial" w:cs="Arial"/>
        </w:rPr>
        <w:t xml:space="preserve"> as to allocat</w:t>
      </w:r>
      <w:r>
        <w:rPr>
          <w:rFonts w:ascii="Arial" w:hAnsi="Arial" w:cs="Arial"/>
        </w:rPr>
        <w:t>ion of</w:t>
      </w:r>
      <w:r w:rsidRPr="00A51F3F">
        <w:rPr>
          <w:rFonts w:ascii="Arial" w:hAnsi="Arial" w:cs="Arial"/>
        </w:rPr>
        <w:t xml:space="preserve"> tickets (</w:t>
      </w:r>
      <w:r>
        <w:rPr>
          <w:rFonts w:ascii="Arial" w:hAnsi="Arial" w:cs="Arial"/>
        </w:rPr>
        <w:t xml:space="preserve">All members who apply will be </w:t>
      </w:r>
      <w:r w:rsidRPr="00A51F3F">
        <w:rPr>
          <w:rFonts w:ascii="Arial" w:hAnsi="Arial" w:cs="Arial"/>
        </w:rPr>
        <w:t xml:space="preserve">informed by email). </w:t>
      </w:r>
    </w:p>
    <w:p w14:paraId="76B42957" w14:textId="77777777" w:rsidR="002306D4" w:rsidRPr="00A51F3F" w:rsidRDefault="002306D4" w:rsidP="002306D4">
      <w:pPr>
        <w:rPr>
          <w:rFonts w:ascii="Arial" w:hAnsi="Arial" w:cs="Arial"/>
        </w:rPr>
      </w:pPr>
      <w:r w:rsidRPr="00A51F3F">
        <w:rPr>
          <w:rFonts w:ascii="Arial" w:hAnsi="Arial" w:cs="Arial"/>
        </w:rPr>
        <w:t xml:space="preserve">If demand </w:t>
      </w:r>
      <w:r>
        <w:rPr>
          <w:rFonts w:ascii="Arial" w:hAnsi="Arial" w:cs="Arial"/>
        </w:rPr>
        <w:t xml:space="preserve">for the available tickets </w:t>
      </w:r>
      <w:r w:rsidRPr="00A51F3F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greater than our allocation</w:t>
      </w:r>
      <w:r w:rsidRPr="00A51F3F">
        <w:rPr>
          <w:rFonts w:ascii="Arial" w:hAnsi="Arial" w:cs="Arial"/>
        </w:rPr>
        <w:t xml:space="preserve"> then the</w:t>
      </w:r>
      <w:r>
        <w:rPr>
          <w:rFonts w:ascii="Arial" w:hAnsi="Arial" w:cs="Arial"/>
        </w:rPr>
        <w:t>y</w:t>
      </w:r>
      <w:r w:rsidRPr="00A51F3F">
        <w:rPr>
          <w:rFonts w:ascii="Arial" w:hAnsi="Arial" w:cs="Arial"/>
        </w:rPr>
        <w:t xml:space="preserve"> will be </w:t>
      </w:r>
      <w:r>
        <w:rPr>
          <w:rFonts w:ascii="Arial" w:hAnsi="Arial" w:cs="Arial"/>
        </w:rPr>
        <w:t xml:space="preserve">distributed </w:t>
      </w:r>
      <w:r w:rsidRPr="00A51F3F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referral to:--</w:t>
      </w:r>
    </w:p>
    <w:p w14:paraId="78A2D6AE" w14:textId="0A550F84" w:rsidR="002306D4" w:rsidRDefault="002306D4" w:rsidP="002306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3723D">
        <w:rPr>
          <w:rFonts w:ascii="Arial" w:hAnsi="Arial" w:cs="Arial"/>
        </w:rPr>
        <w:t xml:space="preserve">Quantity applied for. </w:t>
      </w:r>
      <w:r w:rsidR="00C10C4A" w:rsidRPr="0083723D">
        <w:rPr>
          <w:rFonts w:ascii="Arial" w:hAnsi="Arial" w:cs="Arial"/>
        </w:rPr>
        <w:t>{Single</w:t>
      </w:r>
      <w:r w:rsidRPr="0083723D">
        <w:rPr>
          <w:rFonts w:ascii="Arial" w:hAnsi="Arial" w:cs="Arial"/>
        </w:rPr>
        <w:t xml:space="preserve"> tickets to take </w:t>
      </w:r>
      <w:proofErr w:type="gramStart"/>
      <w:r w:rsidRPr="0083723D">
        <w:rPr>
          <w:rFonts w:ascii="Arial" w:hAnsi="Arial" w:cs="Arial"/>
        </w:rPr>
        <w:t>preference</w:t>
      </w:r>
      <w:r>
        <w:rPr>
          <w:rFonts w:ascii="Arial" w:hAnsi="Arial" w:cs="Arial"/>
        </w:rPr>
        <w:t xml:space="preserve"> }</w:t>
      </w:r>
      <w:proofErr w:type="gramEnd"/>
    </w:p>
    <w:p w14:paraId="1A12B697" w14:textId="77777777" w:rsidR="002306D4" w:rsidRPr="0083723D" w:rsidRDefault="002306D4" w:rsidP="002306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3723D">
        <w:rPr>
          <w:rFonts w:ascii="Arial" w:hAnsi="Arial" w:cs="Arial"/>
        </w:rPr>
        <w:t>Unsuccessful previous applications.</w:t>
      </w:r>
      <w:r>
        <w:rPr>
          <w:rFonts w:ascii="Arial" w:hAnsi="Arial" w:cs="Arial"/>
        </w:rPr>
        <w:t xml:space="preserve"> </w:t>
      </w:r>
    </w:p>
    <w:p w14:paraId="5AF38F8D" w14:textId="77777777" w:rsidR="002306D4" w:rsidRPr="004541B2" w:rsidRDefault="002306D4" w:rsidP="002306D4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541B2">
        <w:rPr>
          <w:rFonts w:ascii="Arial" w:hAnsi="Arial" w:cs="Arial"/>
          <w:color w:val="000000" w:themeColor="text1"/>
        </w:rPr>
        <w:t>Lots drawn by The Executive</w:t>
      </w:r>
      <w:r>
        <w:rPr>
          <w:rFonts w:ascii="Arial" w:hAnsi="Arial" w:cs="Arial"/>
          <w:color w:val="000000" w:themeColor="text1"/>
        </w:rPr>
        <w:t xml:space="preserve"> Committee</w:t>
      </w:r>
      <w:r w:rsidRPr="004541B2">
        <w:rPr>
          <w:rFonts w:ascii="Arial" w:hAnsi="Arial" w:cs="Arial"/>
          <w:color w:val="000000" w:themeColor="text1"/>
        </w:rPr>
        <w:t>.</w:t>
      </w:r>
    </w:p>
    <w:p w14:paraId="4CD7061D" w14:textId="77777777" w:rsidR="002306D4" w:rsidRPr="00A51F3F" w:rsidRDefault="002306D4" w:rsidP="002306D4">
      <w:pPr>
        <w:rPr>
          <w:rFonts w:ascii="Arial" w:hAnsi="Arial" w:cs="Arial"/>
        </w:rPr>
      </w:pPr>
    </w:p>
    <w:p w14:paraId="701263F8" w14:textId="77777777" w:rsidR="002306D4" w:rsidRPr="00A51F3F" w:rsidRDefault="002306D4" w:rsidP="002306D4">
      <w:pPr>
        <w:rPr>
          <w:rFonts w:ascii="Arial" w:hAnsi="Arial" w:cs="Arial"/>
        </w:rPr>
      </w:pPr>
      <w:r>
        <w:rPr>
          <w:rFonts w:ascii="Arial" w:hAnsi="Arial" w:cs="Arial"/>
        </w:rPr>
        <w:t>It is the intention of DRRS that n</w:t>
      </w:r>
      <w:r w:rsidRPr="00A51F3F">
        <w:rPr>
          <w:rFonts w:ascii="Arial" w:hAnsi="Arial" w:cs="Arial"/>
        </w:rPr>
        <w:t>o member be denied tickets at the cost of other members receiving multiple tickets.</w:t>
      </w:r>
    </w:p>
    <w:p w14:paraId="6F48E6F2" w14:textId="63B1307E" w:rsidR="002306D4" w:rsidRPr="00A51F3F" w:rsidRDefault="002306D4" w:rsidP="002306D4">
      <w:pPr>
        <w:rPr>
          <w:rFonts w:ascii="Arial" w:hAnsi="Arial" w:cs="Arial"/>
        </w:rPr>
      </w:pPr>
      <w:r w:rsidRPr="00A51F3F">
        <w:rPr>
          <w:rFonts w:ascii="Arial" w:hAnsi="Arial" w:cs="Arial"/>
        </w:rPr>
        <w:t xml:space="preserve">An </w:t>
      </w:r>
      <w:r w:rsidR="00C10C4A" w:rsidRPr="00A51F3F">
        <w:rPr>
          <w:rFonts w:ascii="Arial" w:hAnsi="Arial" w:cs="Arial"/>
        </w:rPr>
        <w:t>up-to-date</w:t>
      </w:r>
      <w:r w:rsidRPr="00A51F3F">
        <w:rPr>
          <w:rFonts w:ascii="Arial" w:hAnsi="Arial" w:cs="Arial"/>
        </w:rPr>
        <w:t xml:space="preserve"> list will be held by the </w:t>
      </w:r>
      <w:r>
        <w:rPr>
          <w:rFonts w:ascii="Arial" w:hAnsi="Arial" w:cs="Arial"/>
        </w:rPr>
        <w:t>Executive C</w:t>
      </w:r>
      <w:r w:rsidRPr="00A51F3F">
        <w:rPr>
          <w:rFonts w:ascii="Arial" w:hAnsi="Arial" w:cs="Arial"/>
        </w:rPr>
        <w:t xml:space="preserve">ommittee and reviewed each year to ensure fairness, clarity and transparency </w:t>
      </w:r>
      <w:r>
        <w:rPr>
          <w:rFonts w:ascii="Arial" w:hAnsi="Arial" w:cs="Arial"/>
        </w:rPr>
        <w:t>in</w:t>
      </w:r>
      <w:r w:rsidRPr="00A51F3F">
        <w:rPr>
          <w:rFonts w:ascii="Arial" w:hAnsi="Arial" w:cs="Arial"/>
        </w:rPr>
        <w:t xml:space="preserve"> the allocation of international rugby tickets</w:t>
      </w:r>
      <w:r>
        <w:rPr>
          <w:rFonts w:ascii="Arial" w:hAnsi="Arial" w:cs="Arial"/>
        </w:rPr>
        <w:t xml:space="preserve"> from season to season</w:t>
      </w:r>
      <w:r w:rsidRPr="00A51F3F">
        <w:rPr>
          <w:rFonts w:ascii="Arial" w:hAnsi="Arial" w:cs="Arial"/>
        </w:rPr>
        <w:t xml:space="preserve">. </w:t>
      </w:r>
    </w:p>
    <w:p w14:paraId="5AD0D291" w14:textId="58E962BD" w:rsidR="002306D4" w:rsidRPr="00A51F3F" w:rsidRDefault="002306D4" w:rsidP="002306D4">
      <w:pPr>
        <w:rPr>
          <w:rFonts w:ascii="Arial" w:hAnsi="Arial" w:cs="Arial"/>
        </w:rPr>
      </w:pPr>
      <w:r w:rsidRPr="00A51F3F">
        <w:rPr>
          <w:rFonts w:ascii="Arial" w:hAnsi="Arial" w:cs="Arial"/>
        </w:rPr>
        <w:t xml:space="preserve">Every effort should be made to </w:t>
      </w:r>
      <w:r>
        <w:rPr>
          <w:rFonts w:ascii="Arial" w:hAnsi="Arial" w:cs="Arial"/>
        </w:rPr>
        <w:t xml:space="preserve">by the individual purchasing the tickets to </w:t>
      </w:r>
      <w:r w:rsidRPr="00A51F3F">
        <w:rPr>
          <w:rFonts w:ascii="Arial" w:hAnsi="Arial" w:cs="Arial"/>
        </w:rPr>
        <w:t>attend the match</w:t>
      </w:r>
      <w:r>
        <w:rPr>
          <w:rFonts w:ascii="Arial" w:hAnsi="Arial" w:cs="Arial"/>
        </w:rPr>
        <w:t xml:space="preserve">. However, </w:t>
      </w:r>
      <w:r w:rsidRPr="00A51F3F">
        <w:rPr>
          <w:rFonts w:ascii="Arial" w:hAnsi="Arial" w:cs="Arial"/>
        </w:rPr>
        <w:t xml:space="preserve">the Executive Board appreciate that these may be used as per RFU guidance for </w:t>
      </w:r>
      <w:r>
        <w:rPr>
          <w:rFonts w:ascii="Arial" w:hAnsi="Arial" w:cs="Arial"/>
        </w:rPr>
        <w:t xml:space="preserve">a </w:t>
      </w:r>
      <w:r w:rsidRPr="00A51F3F">
        <w:rPr>
          <w:rFonts w:ascii="Arial" w:hAnsi="Arial" w:cs="Arial"/>
        </w:rPr>
        <w:t>reward to others, if this is the case</w:t>
      </w:r>
      <w:r>
        <w:rPr>
          <w:rFonts w:ascii="Arial" w:hAnsi="Arial" w:cs="Arial"/>
        </w:rPr>
        <w:t>, then</w:t>
      </w:r>
      <w:r w:rsidRPr="00A51F3F">
        <w:rPr>
          <w:rFonts w:ascii="Arial" w:hAnsi="Arial" w:cs="Arial"/>
        </w:rPr>
        <w:t xml:space="preserve"> the person </w:t>
      </w:r>
      <w:r>
        <w:rPr>
          <w:rFonts w:ascii="Arial" w:hAnsi="Arial" w:cs="Arial"/>
        </w:rPr>
        <w:t xml:space="preserve">applying and purchasing </w:t>
      </w:r>
      <w:r w:rsidRPr="00A51F3F">
        <w:rPr>
          <w:rFonts w:ascii="Arial" w:hAnsi="Arial" w:cs="Arial"/>
        </w:rPr>
        <w:t xml:space="preserve">the tickets </w:t>
      </w:r>
      <w:r>
        <w:rPr>
          <w:rFonts w:ascii="Arial" w:hAnsi="Arial" w:cs="Arial"/>
        </w:rPr>
        <w:t xml:space="preserve">has </w:t>
      </w:r>
      <w:r w:rsidRPr="00A51F3F">
        <w:rPr>
          <w:rFonts w:ascii="Arial" w:hAnsi="Arial" w:cs="Arial"/>
        </w:rPr>
        <w:t>the responsibility to ensure</w:t>
      </w:r>
      <w:r>
        <w:rPr>
          <w:rFonts w:ascii="Arial" w:hAnsi="Arial" w:cs="Arial"/>
        </w:rPr>
        <w:t xml:space="preserve"> that those</w:t>
      </w:r>
      <w:r w:rsidRPr="00A51F3F">
        <w:rPr>
          <w:rFonts w:ascii="Arial" w:hAnsi="Arial" w:cs="Arial"/>
        </w:rPr>
        <w:t xml:space="preserve"> tickets do not end up in others possession (Black market, touts etc.). </w:t>
      </w:r>
    </w:p>
    <w:p w14:paraId="0EA52D20" w14:textId="77777777" w:rsidR="008678F9" w:rsidRDefault="008678F9" w:rsidP="00232314">
      <w:pPr>
        <w:rPr>
          <w:rFonts w:cstheme="minorHAnsi"/>
          <w:color w:val="000000" w:themeColor="text1"/>
        </w:rPr>
      </w:pPr>
    </w:p>
    <w:p w14:paraId="71C0D374" w14:textId="77777777" w:rsidR="00EA3A1B" w:rsidRDefault="00EA3A1B" w:rsidP="00232314">
      <w:pPr>
        <w:rPr>
          <w:rFonts w:cstheme="minorHAnsi"/>
          <w:color w:val="000000" w:themeColor="text1"/>
        </w:rPr>
      </w:pPr>
    </w:p>
    <w:p w14:paraId="0D7CF724" w14:textId="77777777" w:rsidR="00EA3A1B" w:rsidRPr="007E773D" w:rsidRDefault="00EA3A1B" w:rsidP="00232314">
      <w:pPr>
        <w:rPr>
          <w:rFonts w:cstheme="minorHAnsi"/>
          <w:color w:val="000000" w:themeColor="text1"/>
        </w:rPr>
      </w:pPr>
    </w:p>
    <w:sectPr w:rsidR="00EA3A1B" w:rsidRPr="007E773D" w:rsidSect="0014185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10" w:right="1080" w:bottom="1440" w:left="1080" w:header="45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6FF2" w14:textId="77777777" w:rsidR="00422792" w:rsidRDefault="00422792">
      <w:pPr>
        <w:spacing w:after="0" w:line="240" w:lineRule="auto"/>
      </w:pPr>
      <w:r>
        <w:separator/>
      </w:r>
    </w:p>
    <w:p w14:paraId="26AA5149" w14:textId="77777777" w:rsidR="00422792" w:rsidRDefault="00422792"/>
  </w:endnote>
  <w:endnote w:type="continuationSeparator" w:id="0">
    <w:p w14:paraId="005ED756" w14:textId="77777777" w:rsidR="00422792" w:rsidRDefault="00422792">
      <w:pPr>
        <w:spacing w:after="0" w:line="240" w:lineRule="auto"/>
      </w:pPr>
      <w:r>
        <w:continuationSeparator/>
      </w:r>
    </w:p>
    <w:p w14:paraId="5177A248" w14:textId="77777777" w:rsidR="00422792" w:rsidRDefault="00422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66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D0AF7" w14:textId="1C0852DF" w:rsidR="002306D4" w:rsidRDefault="002306D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F9C3E6" w14:textId="77777777" w:rsidR="00220381" w:rsidRDefault="002203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F89E" w14:textId="77777777" w:rsidR="00577282" w:rsidRPr="008C1A69" w:rsidRDefault="006E605A" w:rsidP="00577282">
    <w:pPr>
      <w:pStyle w:val="Footer"/>
      <w:tabs>
        <w:tab w:val="right" w:pos="9617"/>
      </w:tabs>
      <w:rPr>
        <w:rFonts w:asciiTheme="majorHAnsi" w:hAnsiTheme="majorHAnsi" w:cstheme="majorHAnsi"/>
        <w:sz w:val="20"/>
        <w:szCs w:val="20"/>
      </w:rPr>
    </w:pPr>
    <w:r>
      <w:rPr>
        <w:i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F2183A" wp14:editId="50984AC7">
              <wp:simplePos x="0" y="0"/>
              <wp:positionH relativeFrom="column">
                <wp:posOffset>4224103</wp:posOffset>
              </wp:positionH>
              <wp:positionV relativeFrom="paragraph">
                <wp:posOffset>165735</wp:posOffset>
              </wp:positionV>
              <wp:extent cx="2848610" cy="913765"/>
              <wp:effectExtent l="0" t="0" r="0" b="635"/>
              <wp:wrapNone/>
              <wp:docPr id="14" name="Parallelogram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8610" cy="913765"/>
                      </a:xfrm>
                      <a:prstGeom prst="parallelogram">
                        <a:avLst/>
                      </a:prstGeom>
                      <a:solidFill>
                        <a:srgbClr val="055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58BA0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4" o:spid="_x0000_s1026" type="#_x0000_t7" style="position:absolute;margin-left:332.6pt;margin-top:13.05pt;width:224.3pt;height:71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" adj="1732" fillcolor="#055549" stroked="f" strokeweight="1pt"/>
          </w:pict>
        </mc:Fallback>
      </mc:AlternateContent>
    </w:r>
    <w:r>
      <w:rPr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4CA054" wp14:editId="1AAF8D49">
              <wp:simplePos x="0" y="0"/>
              <wp:positionH relativeFrom="column">
                <wp:posOffset>-996149</wp:posOffset>
              </wp:positionH>
              <wp:positionV relativeFrom="paragraph">
                <wp:posOffset>160020</wp:posOffset>
              </wp:positionV>
              <wp:extent cx="2848610" cy="913765"/>
              <wp:effectExtent l="0" t="0" r="0" b="635"/>
              <wp:wrapNone/>
              <wp:docPr id="7" name="Parallelogra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8610" cy="913765"/>
                      </a:xfrm>
                      <a:prstGeom prst="parallelogram">
                        <a:avLst/>
                      </a:prstGeom>
                      <a:solidFill>
                        <a:srgbClr val="29336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CEF2DC" id="Parallelogram 7" o:spid="_x0000_s1026" type="#_x0000_t7" style="position:absolute;margin-left:-78.45pt;margin-top:12.6pt;width:224.3pt;height:71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" adj="1732" fillcolor="#29336d" stroked="f" strokeweight="1pt"/>
          </w:pict>
        </mc:Fallback>
      </mc:AlternateContent>
    </w:r>
    <w:r>
      <w:rPr>
        <w:iCs/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EEF10CE" wp14:editId="14649005">
              <wp:simplePos x="0" y="0"/>
              <wp:positionH relativeFrom="column">
                <wp:posOffset>1614335</wp:posOffset>
              </wp:positionH>
              <wp:positionV relativeFrom="paragraph">
                <wp:posOffset>166370</wp:posOffset>
              </wp:positionV>
              <wp:extent cx="2848610" cy="913765"/>
              <wp:effectExtent l="0" t="0" r="0" b="635"/>
              <wp:wrapNone/>
              <wp:docPr id="15" name="Parallelogram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8610" cy="913765"/>
                      </a:xfrm>
                      <a:prstGeom prst="parallelogram">
                        <a:avLst/>
                      </a:prstGeom>
                      <a:solidFill>
                        <a:srgbClr val="184E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F5516D" id="Parallelogram 15" o:spid="_x0000_s1026" type="#_x0000_t7" style="position:absolute;margin-left:127.1pt;margin-top:13.1pt;width:224.3pt;height:71.9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" adj="1732" fillcolor="#184e55" stroked="f" strokeweight="1pt"/>
          </w:pict>
        </mc:Fallback>
      </mc:AlternateContent>
    </w:r>
  </w:p>
  <w:p w14:paraId="1FD1D26A" w14:textId="77777777" w:rsidR="003236B6" w:rsidRDefault="006E605A" w:rsidP="006377BC">
    <w:pPr>
      <w:pStyle w:val="Footer"/>
      <w:jc w:val="left"/>
      <w:rPr>
        <w:iCs/>
      </w:rPr>
    </w:pPr>
    <w:r>
      <w:rPr>
        <w:i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CBEA08" wp14:editId="38DE1DCE">
              <wp:simplePos x="0" y="0"/>
              <wp:positionH relativeFrom="column">
                <wp:posOffset>80645</wp:posOffset>
              </wp:positionH>
              <wp:positionV relativeFrom="paragraph">
                <wp:posOffset>294695</wp:posOffset>
              </wp:positionV>
              <wp:extent cx="6069495" cy="410238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9495" cy="4102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6013ED" w14:textId="77777777" w:rsidR="00577282" w:rsidRPr="006E605A" w:rsidRDefault="00577282" w:rsidP="00577282">
                          <w:pPr>
                            <w:pStyle w:val="Footer"/>
                            <w:tabs>
                              <w:tab w:val="right" w:pos="9617"/>
                            </w:tabs>
                            <w:rPr>
                              <w:rFonts w:cstheme="minorHAnsi"/>
                              <w:color w:val="D9D9D9" w:themeColor="background1" w:themeShade="D9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E605A">
                            <w:rPr>
                              <w:rFonts w:cstheme="minorHAnsi"/>
                              <w:color w:val="D9D9D9" w:themeColor="background1" w:themeShade="D9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Devon Rugby Referees’ Society Ltd. A company registered in England &amp; Wales with Company number 11000636.  Registered Office: 114 Melrose Avenue, Plymouth, Devon, PL2 3RJ</w:t>
                          </w:r>
                        </w:p>
                        <w:p w14:paraId="31E95C51" w14:textId="77777777" w:rsidR="00577282" w:rsidRPr="006E605A" w:rsidRDefault="00577282">
                          <w:pPr>
                            <w:rPr>
                              <w:color w:val="D9D9D9" w:themeColor="background1" w:themeShade="D9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BEA0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6.35pt;margin-top:23.2pt;width:477.9pt;height:3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" filled="f" stroked="f" strokeweight=".5pt">
              <v:textbox>
                <w:txbxContent>
                  <w:p w14:paraId="656013ED" w14:textId="77777777" w:rsidR="00577282" w:rsidRPr="006E605A" w:rsidRDefault="00577282" w:rsidP="00577282">
                    <w:pPr>
                      <w:pStyle w:val="Footer"/>
                      <w:tabs>
                        <w:tab w:val="right" w:pos="9617"/>
                      </w:tabs>
                      <w:rPr>
                        <w:rFonts w:cstheme="minorHAnsi"/>
                        <w:color w:val="D9D9D9" w:themeColor="background1" w:themeShade="D9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E605A">
                      <w:rPr>
                        <w:rFonts w:cstheme="minorHAnsi"/>
                        <w:color w:val="D9D9D9" w:themeColor="background1" w:themeShade="D9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Devon Rugby Referees’ Society Ltd. A company registered in England &amp; Wales with Company number 11000636.  Registered Office: 114 Melrose Avenue, Plymouth, Devon, PL2 3RJ</w:t>
                    </w:r>
                  </w:p>
                  <w:p w14:paraId="31E95C51" w14:textId="77777777" w:rsidR="00577282" w:rsidRPr="006E605A" w:rsidRDefault="00577282">
                    <w:pPr>
                      <w:rPr>
                        <w:color w:val="D9D9D9" w:themeColor="background1" w:themeShade="D9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7621" w14:textId="77777777" w:rsidR="00422792" w:rsidRDefault="00422792">
      <w:pPr>
        <w:spacing w:after="0" w:line="240" w:lineRule="auto"/>
      </w:pPr>
      <w:r>
        <w:separator/>
      </w:r>
    </w:p>
    <w:p w14:paraId="1E2CA3B0" w14:textId="77777777" w:rsidR="00422792" w:rsidRDefault="00422792"/>
  </w:footnote>
  <w:footnote w:type="continuationSeparator" w:id="0">
    <w:p w14:paraId="06E57D4C" w14:textId="77777777" w:rsidR="00422792" w:rsidRDefault="00422792">
      <w:pPr>
        <w:spacing w:after="0" w:line="240" w:lineRule="auto"/>
      </w:pPr>
      <w:r>
        <w:continuationSeparator/>
      </w:r>
    </w:p>
    <w:p w14:paraId="2D047C1E" w14:textId="77777777" w:rsidR="00422792" w:rsidRDefault="00422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920"/>
    </w:tblGrid>
    <w:tr w:rsidR="00756B5A" w14:paraId="7B03090B" w14:textId="77777777">
      <w:trPr>
        <w:trHeight w:val="576"/>
      </w:trPr>
      <w:tc>
        <w:tcPr>
          <w:tcW w:w="7920" w:type="dxa"/>
        </w:tcPr>
        <w:p w14:paraId="40B85789" w14:textId="77777777" w:rsidR="00756B5A" w:rsidRDefault="00756B5A">
          <w:pPr>
            <w:pStyle w:val="Header"/>
          </w:pPr>
        </w:p>
      </w:tc>
    </w:tr>
  </w:tbl>
  <w:p w14:paraId="3E7EE8E0" w14:textId="77777777" w:rsidR="00756B5A" w:rsidRDefault="00756B5A">
    <w:pPr>
      <w:pStyle w:val="Header"/>
    </w:pPr>
  </w:p>
  <w:p w14:paraId="25B8B936" w14:textId="77777777" w:rsidR="00220381" w:rsidRDefault="002203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2B70" w14:textId="77777777" w:rsidR="003236B6" w:rsidRDefault="003236B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9A27B3" wp14:editId="29F1F95C">
          <wp:simplePos x="0" y="0"/>
          <wp:positionH relativeFrom="column">
            <wp:posOffset>3318147</wp:posOffset>
          </wp:positionH>
          <wp:positionV relativeFrom="paragraph">
            <wp:posOffset>-60464</wp:posOffset>
          </wp:positionV>
          <wp:extent cx="3409578" cy="1444487"/>
          <wp:effectExtent l="0" t="0" r="0" b="381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5613" cy="145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88451F" w14:textId="77777777" w:rsidR="003236B6" w:rsidRDefault="003236B6">
    <w:pPr>
      <w:pStyle w:val="Header"/>
    </w:pPr>
  </w:p>
  <w:p w14:paraId="50D0A382" w14:textId="77777777" w:rsidR="003236B6" w:rsidRDefault="003236B6">
    <w:pPr>
      <w:pStyle w:val="Header"/>
    </w:pPr>
  </w:p>
  <w:p w14:paraId="6F1D859F" w14:textId="77777777" w:rsidR="003236B6" w:rsidRDefault="003236B6">
    <w:pPr>
      <w:pStyle w:val="Header"/>
    </w:pPr>
  </w:p>
  <w:p w14:paraId="5A9C04F8" w14:textId="77777777" w:rsidR="003236B6" w:rsidRDefault="003236B6">
    <w:pPr>
      <w:pStyle w:val="Header"/>
    </w:pPr>
  </w:p>
  <w:p w14:paraId="2E7780A0" w14:textId="77777777" w:rsidR="003236B6" w:rsidRDefault="003236B6">
    <w:pPr>
      <w:pStyle w:val="Header"/>
    </w:pPr>
  </w:p>
  <w:p w14:paraId="398E4E7F" w14:textId="77777777" w:rsidR="003236B6" w:rsidRDefault="003236B6">
    <w:pPr>
      <w:pStyle w:val="Header"/>
    </w:pPr>
  </w:p>
  <w:p w14:paraId="236625D8" w14:textId="77777777" w:rsidR="003236B6" w:rsidRDefault="00323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23486"/>
    <w:multiLevelType w:val="hybridMultilevel"/>
    <w:tmpl w:val="59989D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3C8"/>
    <w:multiLevelType w:val="hybridMultilevel"/>
    <w:tmpl w:val="44BC3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21812">
    <w:abstractNumId w:val="0"/>
  </w:num>
  <w:num w:numId="2" w16cid:durableId="149645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B6"/>
    <w:rsid w:val="00051010"/>
    <w:rsid w:val="000F1084"/>
    <w:rsid w:val="0014185F"/>
    <w:rsid w:val="00187D0C"/>
    <w:rsid w:val="001C0051"/>
    <w:rsid w:val="00201C80"/>
    <w:rsid w:val="00220381"/>
    <w:rsid w:val="002306D4"/>
    <w:rsid w:val="00232314"/>
    <w:rsid w:val="00265373"/>
    <w:rsid w:val="00273824"/>
    <w:rsid w:val="0028290B"/>
    <w:rsid w:val="00293C4A"/>
    <w:rsid w:val="002D0790"/>
    <w:rsid w:val="002E6ABA"/>
    <w:rsid w:val="003236B6"/>
    <w:rsid w:val="003B6F05"/>
    <w:rsid w:val="003C0FA4"/>
    <w:rsid w:val="00422792"/>
    <w:rsid w:val="004E230C"/>
    <w:rsid w:val="004F52E5"/>
    <w:rsid w:val="00545C54"/>
    <w:rsid w:val="00577282"/>
    <w:rsid w:val="005A1811"/>
    <w:rsid w:val="005B0584"/>
    <w:rsid w:val="006377BC"/>
    <w:rsid w:val="006825A3"/>
    <w:rsid w:val="006E605A"/>
    <w:rsid w:val="00756B5A"/>
    <w:rsid w:val="00773E9D"/>
    <w:rsid w:val="007C78B0"/>
    <w:rsid w:val="007E773D"/>
    <w:rsid w:val="00807494"/>
    <w:rsid w:val="00867825"/>
    <w:rsid w:val="008678F9"/>
    <w:rsid w:val="00940FE2"/>
    <w:rsid w:val="00941CFB"/>
    <w:rsid w:val="00973DD1"/>
    <w:rsid w:val="00982BCC"/>
    <w:rsid w:val="00A2707E"/>
    <w:rsid w:val="00A82F39"/>
    <w:rsid w:val="00AB52C3"/>
    <w:rsid w:val="00B21054"/>
    <w:rsid w:val="00B4626C"/>
    <w:rsid w:val="00BD3B19"/>
    <w:rsid w:val="00C10C4A"/>
    <w:rsid w:val="00C701E9"/>
    <w:rsid w:val="00C7085C"/>
    <w:rsid w:val="00CB39BD"/>
    <w:rsid w:val="00D357DF"/>
    <w:rsid w:val="00DC6079"/>
    <w:rsid w:val="00E56FAF"/>
    <w:rsid w:val="00EA3A1B"/>
    <w:rsid w:val="00EB0670"/>
    <w:rsid w:val="00F3778A"/>
    <w:rsid w:val="00F70692"/>
    <w:rsid w:val="00FA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08B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79"/>
  </w:style>
  <w:style w:type="paragraph" w:styleId="Heading1">
    <w:name w:val="heading 1"/>
    <w:basedOn w:val="Normal"/>
    <w:next w:val="Normal"/>
    <w:link w:val="Heading1Char"/>
    <w:uiPriority w:val="9"/>
    <w:qFormat/>
    <w:rsid w:val="00293C4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noProof/>
      <w:color w:val="632E62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32314"/>
    <w:pPr>
      <w:keepNext/>
      <w:keepLines/>
      <w:spacing w:after="480"/>
      <w:outlineLvl w:val="1"/>
    </w:pPr>
    <w:rPr>
      <w:rFonts w:cstheme="majorBidi"/>
      <w:color w:val="632E62" w:themeColor="text2"/>
      <w:sz w:val="3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6D1D6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632E62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line="240" w:lineRule="auto"/>
      <w:outlineLvl w:val="5"/>
    </w:pPr>
    <w:rPr>
      <w:rFonts w:cstheme="majorBidi"/>
      <w:color w:val="6D1D6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632E6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6D1D6A" w:themeColor="accent1" w:themeShade="BF"/>
      <w:spacing w:val="0"/>
    </w:rPr>
  </w:style>
  <w:style w:type="paragraph" w:customStyle="1" w:styleId="ContactInfo">
    <w:name w:val="Contact Info"/>
    <w:basedOn w:val="Normal"/>
    <w:uiPriority w:val="10"/>
    <w:qFormat/>
    <w:rsid w:val="00232314"/>
    <w:pPr>
      <w:spacing w:before="360" w:after="360" w:line="360" w:lineRule="auto"/>
      <w:contextualSpacing/>
    </w:pPr>
    <w:rPr>
      <w:sz w:val="28"/>
      <w:szCs w:val="28"/>
      <w:lang w:eastAsia="en-US"/>
    </w:rPr>
  </w:style>
  <w:style w:type="paragraph" w:styleId="Date">
    <w:name w:val="Date"/>
    <w:basedOn w:val="Normal"/>
    <w:next w:val="Normal"/>
    <w:link w:val="DateChar"/>
    <w:uiPriority w:val="2"/>
    <w:semiHidden/>
    <w:unhideWhenUsed/>
    <w:qFormat/>
    <w:pPr>
      <w:spacing w:before="540" w:after="360" w:line="240" w:lineRule="auto"/>
    </w:pPr>
    <w:rPr>
      <w:color w:val="92278F" w:themeColor="accent1"/>
      <w:sz w:val="22"/>
    </w:rPr>
  </w:style>
  <w:style w:type="character" w:customStyle="1" w:styleId="DateChar">
    <w:name w:val="Date Char"/>
    <w:basedOn w:val="DefaultParagraphFont"/>
    <w:link w:val="Date"/>
    <w:uiPriority w:val="2"/>
    <w:semiHidden/>
    <w:rPr>
      <w:color w:val="92278F" w:themeColor="accent1"/>
      <w:sz w:val="22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pPr>
      <w:spacing w:before="800" w:after="580" w:line="240" w:lineRule="auto"/>
    </w:pPr>
  </w:style>
  <w:style w:type="character" w:customStyle="1" w:styleId="SalutationChar">
    <w:name w:val="Salutation Char"/>
    <w:basedOn w:val="DefaultParagraphFont"/>
    <w:link w:val="Salutation"/>
    <w:uiPriority w:val="4"/>
    <w:semiHidden/>
  </w:style>
  <w:style w:type="paragraph" w:styleId="Closing">
    <w:name w:val="Closing"/>
    <w:basedOn w:val="Normal"/>
    <w:link w:val="ClosingChar"/>
    <w:uiPriority w:val="5"/>
    <w:semiHidden/>
    <w:unhideWhenUsed/>
    <w:qFormat/>
    <w:pPr>
      <w:spacing w:before="720"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5"/>
    <w:semiHidden/>
  </w:style>
  <w:style w:type="paragraph" w:styleId="Signature">
    <w:name w:val="Signature"/>
    <w:basedOn w:val="Normal"/>
    <w:link w:val="SignatureChar"/>
    <w:uiPriority w:val="6"/>
    <w:semiHidden/>
    <w:unhideWhenUsed/>
    <w:qFormat/>
    <w:pPr>
      <w:spacing w:before="720" w:after="28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semiHidden/>
    <w:pPr>
      <w:spacing w:after="0" w:line="240" w:lineRule="auto"/>
    </w:pPr>
    <w:rPr>
      <w:rFonts w:ascii="Garamond" w:hAnsi="Garamond"/>
      <w:color w:val="7F7F7F" w:themeColor="text1" w:themeTint="80"/>
      <w:sz w:val="20"/>
    </w:rPr>
  </w:style>
  <w:style w:type="paragraph" w:customStyle="1" w:styleId="Companyname">
    <w:name w:val="Company name"/>
    <w:basedOn w:val="Normal"/>
    <w:next w:val="Normal"/>
    <w:uiPriority w:val="2"/>
    <w:semiHidden/>
    <w:qFormat/>
    <w:pPr>
      <w:spacing w:after="120" w:line="240" w:lineRule="auto"/>
    </w:pPr>
    <w:rPr>
      <w:rFonts w:ascii="Garamond" w:hAnsi="Garamond"/>
      <w:color w:val="6D1D6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6079"/>
    <w:rPr>
      <w:rFonts w:ascii="Garamond" w:hAnsi="Garamond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rsid w:val="00293C4A"/>
    <w:pPr>
      <w:spacing w:after="360" w:line="240" w:lineRule="auto"/>
      <w:contextualSpacing/>
      <w:jc w:val="center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293C4A"/>
    <w:rPr>
      <w:color w:val="000000" w:themeColor="tex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semiHidden/>
    <w:qFormat/>
    <w:rPr>
      <w:b w:val="0"/>
      <w:i w:val="0"/>
      <w:iCs/>
      <w:color w:val="000000" w:themeColor="text1"/>
    </w:rPr>
  </w:style>
  <w:style w:type="character" w:customStyle="1" w:styleId="SignatureChar">
    <w:name w:val="Signature Char"/>
    <w:basedOn w:val="DefaultParagraphFont"/>
    <w:link w:val="Signature"/>
    <w:uiPriority w:val="6"/>
    <w:semiHidden/>
  </w:style>
  <w:style w:type="character" w:customStyle="1" w:styleId="Heading1Char">
    <w:name w:val="Heading 1 Char"/>
    <w:basedOn w:val="DefaultParagraphFont"/>
    <w:link w:val="Heading1"/>
    <w:uiPriority w:val="9"/>
    <w:rsid w:val="00293C4A"/>
    <w:rPr>
      <w:rFonts w:asciiTheme="majorHAnsi" w:eastAsiaTheme="majorEastAsia" w:hAnsiTheme="majorHAnsi" w:cstheme="majorBidi"/>
      <w:b/>
      <w:noProof/>
      <w:color w:val="632E62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079"/>
    <w:rPr>
      <w:rFonts w:cstheme="majorBidi"/>
      <w:color w:val="632E62" w:themeColor="text2"/>
      <w:sz w:val="3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079"/>
    <w:rPr>
      <w:rFonts w:asciiTheme="majorHAnsi" w:eastAsiaTheme="majorEastAsia" w:hAnsiTheme="majorHAnsi" w:cstheme="majorBidi"/>
      <w:color w:val="6D1D6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079"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079"/>
    <w:rPr>
      <w:rFonts w:asciiTheme="majorHAnsi" w:eastAsiaTheme="majorEastAsia" w:hAnsiTheme="majorHAnsi" w:cstheme="majorBidi"/>
      <w:b/>
      <w:color w:val="632E62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079"/>
    <w:rPr>
      <w:rFonts w:cstheme="majorBidi"/>
      <w:color w:val="6D1D6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079"/>
    <w:rPr>
      <w:rFonts w:asciiTheme="majorHAnsi" w:eastAsiaTheme="majorEastAsia" w:hAnsiTheme="majorHAnsi" w:cstheme="majorBidi"/>
      <w:b/>
      <w:iCs/>
      <w:color w:val="632E6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079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DC60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6D1D6A" w:themeColor="accent1" w:themeShade="BF"/>
    </w:rPr>
  </w:style>
  <w:style w:type="paragraph" w:styleId="ListParagraph">
    <w:name w:val="List Paragraph"/>
    <w:basedOn w:val="Normal"/>
    <w:uiPriority w:val="34"/>
    <w:qFormat/>
    <w:rsid w:val="002306D4"/>
    <w:pPr>
      <w:spacing w:after="0" w:line="240" w:lineRule="auto"/>
      <w:ind w:left="720"/>
      <w:contextualSpacing/>
    </w:pPr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E812C-F043-4161-95E2-C6E6BBA4A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40BDD-7EFF-4D30-BE5F-2F655BAE88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26202A-CA0B-4282-801D-D032779C27C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C81E3563-6DF5-4C30-8BCB-E427E13F2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2023-03-23T14:38:00Z</dcterms:created>
  <dcterms:modified xsi:type="dcterms:W3CDTF">2023-03-23T14:38:00Z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